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E61B6E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921CBE">
        <w:rPr>
          <w:sz w:val="26"/>
          <w:szCs w:val="26"/>
        </w:rPr>
        <w:t>3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A27C9C">
        <w:rPr>
          <w:sz w:val="26"/>
          <w:szCs w:val="26"/>
        </w:rPr>
        <w:t>4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D16AFC" w:rsidRDefault="004B4A89" w:rsidP="00D16AFC">
      <w:pPr>
        <w:autoSpaceDE w:val="0"/>
        <w:autoSpaceDN w:val="0"/>
        <w:adjustRightInd w:val="0"/>
      </w:pPr>
      <w:r>
        <w:t>Голикова Елизавета Викторовна</w:t>
      </w:r>
    </w:p>
    <w:p w:rsidR="00596639" w:rsidRDefault="004B4A89" w:rsidP="004B4A89">
      <w:pPr>
        <w:autoSpaceDE w:val="0"/>
        <w:autoSpaceDN w:val="0"/>
        <w:adjustRightInd w:val="0"/>
      </w:pPr>
      <w:r w:rsidRPr="004B4A89">
        <w:t>43-70-22 (доб. 1027)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bookmarkStart w:id="0" w:name="_GoBack"/>
      <w:r w:rsidRPr="003507D7">
        <w:rPr>
          <w:sz w:val="26"/>
          <w:szCs w:val="26"/>
        </w:rPr>
        <w:lastRenderedPageBreak/>
        <w:t>Приложение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к постановлению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Администрации города Норильска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>
        <w:rPr>
          <w:sz w:val="26"/>
          <w:szCs w:val="26"/>
        </w:rPr>
        <w:t>от ______ 2023</w:t>
      </w:r>
      <w:r w:rsidRPr="003507D7">
        <w:rPr>
          <w:sz w:val="26"/>
          <w:szCs w:val="26"/>
        </w:rPr>
        <w:t xml:space="preserve"> № _____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УТВЕРЖДЕНА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постановлением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Администрации города Норильска</w:t>
      </w:r>
    </w:p>
    <w:p w:rsidR="006F1AF8" w:rsidRPr="003507D7" w:rsidRDefault="006F1AF8" w:rsidP="006F1AF8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3507D7">
        <w:rPr>
          <w:sz w:val="26"/>
          <w:szCs w:val="26"/>
        </w:rPr>
        <w:t>от 12.12.2018 № 500</w:t>
      </w:r>
    </w:p>
    <w:bookmarkEnd w:id="0"/>
    <w:p w:rsidR="006F1AF8" w:rsidRPr="003507D7" w:rsidRDefault="006F1AF8" w:rsidP="006F1AF8">
      <w:pPr>
        <w:pStyle w:val="ConsPlusNormal"/>
        <w:jc w:val="right"/>
        <w:rPr>
          <w:sz w:val="26"/>
          <w:szCs w:val="26"/>
        </w:rPr>
      </w:pPr>
    </w:p>
    <w:p w:rsidR="006F1AF8" w:rsidRPr="003507D7" w:rsidRDefault="006F1AF8" w:rsidP="006F1AF8">
      <w:pPr>
        <w:pStyle w:val="ConsPlusNormal"/>
        <w:jc w:val="right"/>
      </w:pPr>
      <w:r w:rsidRPr="003507D7">
        <w:rPr>
          <w:sz w:val="26"/>
          <w:szCs w:val="26"/>
        </w:rPr>
        <w:t xml:space="preserve">                                                                                   </w:t>
      </w:r>
    </w:p>
    <w:p w:rsidR="006F1AF8" w:rsidRPr="003507D7" w:rsidRDefault="006F1AF8" w:rsidP="006F1AF8">
      <w:pPr>
        <w:pStyle w:val="ConsPlusTitle"/>
        <w:jc w:val="center"/>
        <w:outlineLvl w:val="1"/>
        <w:rPr>
          <w:rFonts w:ascii="Times New Roman" w:cs="Times New Roman"/>
        </w:rPr>
      </w:pPr>
      <w:r w:rsidRPr="003507D7">
        <w:rPr>
          <w:rFonts w:ascii="Times New Roman" w:cs="Times New Roman"/>
        </w:rPr>
        <w:t>1. ПАСПОРТ</w:t>
      </w:r>
    </w:p>
    <w:p w:rsidR="006F1AF8" w:rsidRPr="003507D7" w:rsidRDefault="006F1AF8" w:rsidP="006F1AF8">
      <w:pPr>
        <w:pStyle w:val="ConsPlusTitle"/>
        <w:jc w:val="center"/>
        <w:rPr>
          <w:rFonts w:ascii="Times New Roman" w:cs="Times New Roman"/>
        </w:rPr>
      </w:pPr>
      <w:r w:rsidRPr="003507D7">
        <w:rPr>
          <w:rFonts w:ascii="Times New Roman" w:cs="Times New Roman"/>
        </w:rPr>
        <w:t>МУНИЦИПАЛЬНОЙ ПРОГРАММЫ «РАЗВИТИЕ ТУРИЗМА»</w:t>
      </w:r>
    </w:p>
    <w:p w:rsidR="006F1AF8" w:rsidRPr="003507D7" w:rsidRDefault="006F1AF8" w:rsidP="006F1AF8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Заказчик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Администрация города Норильска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Ответственный исполнитель (разработчик)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Администрация города Норильска / Муниципальное автономное учреждение «Центр развития туризма»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Участники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Управление по делам культуры и искусства Администрации города Норильска, Управление по спорту Администрации города Норильска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Цель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Обеспечение системного развития туризма на территории муниципального образования город Норильск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Задача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1. Формирование позитивного имиджа муниципального образования город Норильск как территории, благоприятной для внутреннего и внешнего туризма.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2. Содействие развитию межмуниципального партнерства города Норильска и Таймырского Долгано-Ненецкого муниципального района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Срок реализации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2019 - 202</w:t>
            </w:r>
            <w:r w:rsidRPr="003507D7">
              <w:rPr>
                <w:lang w:val="en-US"/>
              </w:rPr>
              <w:t>6</w:t>
            </w:r>
            <w:r w:rsidRPr="003507D7">
              <w:t xml:space="preserve"> годы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Объемы и источники финансирования МП по годам реализации (тыс. руб.)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Объем финансирования, всего: 1 882 202,5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местный бюджет – 181 717,1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краевой бюджет – 1 012,4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– 1 699 473,0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 том числе: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 xml:space="preserve">2019 -2022 год всего: 1 787 159,9 тыс. руб.; 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местный бюджет – 87 274,5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краевой бюджет – 1 012,4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– 1 698 873,0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2023 год всего: 26 004,3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местный бюджет – 25 854,3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- 150,0 тыс. руб.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2024 год всего: 24 598,9 тыс. руб.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местный бюджет – 24 448,9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- 150,0 тыс. руб.</w:t>
            </w:r>
            <w:r>
              <w:t>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2025 год всего: 22 219,7 тыс. руб.</w:t>
            </w:r>
            <w:r>
              <w:t>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lastRenderedPageBreak/>
              <w:t>местный бюджет – 22 069,7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- 150,0 тыс. руб.</w:t>
            </w:r>
            <w:r>
              <w:t>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2026 год всего: 22 219,7 тыс. руб.</w:t>
            </w:r>
            <w:r>
              <w:t>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местный бюджет – 22 069,7 тыс. руб.;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внебюджетные источники - 150,0 тыс. руб.</w:t>
            </w:r>
          </w:p>
        </w:tc>
      </w:tr>
      <w:tr w:rsidR="006F1AF8" w:rsidRPr="003507D7" w:rsidTr="006F1AF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Показатели результативности МП за период реализации: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количество участников событийных мероприятий составит 8 140 человек ежегодно;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 xml:space="preserve">- общий объем внутреннего туристского потока составит   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8 230 человек ежегодно;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рынках, составит 7 000 ед. (2024-2026 гг.);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количество туристских выставок, форумов в которых принято участие, не менее 4 ед. ежегодно;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количество созданных каналов продвижения туристского потенциала Норильска (сайты, социальные сети, мессенджеры) составит 3 единиц ежегодно;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количество посетителей сайта и социальных сетей учреждения, составит 194 300 человек ежегодно;</w:t>
            </w:r>
          </w:p>
          <w:p w:rsidR="006F1AF8" w:rsidRPr="003507D7" w:rsidRDefault="006F1AF8" w:rsidP="006F1AF8">
            <w:pPr>
              <w:pStyle w:val="ConsPlusNormal"/>
              <w:ind w:left="0" w:firstLine="0"/>
            </w:pPr>
            <w:r w:rsidRPr="003507D7">
              <w:t>- доля граждан, обратившихся и получивших консультации в МАУ «ЦРТ» составит 100% ежегодно</w:t>
            </w:r>
          </w:p>
        </w:tc>
      </w:tr>
    </w:tbl>
    <w:p w:rsidR="006F1AF8" w:rsidRPr="00596639" w:rsidRDefault="006F1AF8" w:rsidP="004B4A89">
      <w:pPr>
        <w:autoSpaceDE w:val="0"/>
        <w:autoSpaceDN w:val="0"/>
        <w:adjustRightInd w:val="0"/>
        <w:rPr>
          <w:sz w:val="26"/>
          <w:szCs w:val="26"/>
        </w:rPr>
      </w:pPr>
    </w:p>
    <w:sectPr w:rsidR="006F1AF8" w:rsidRPr="00596639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1AF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unhideWhenUsed/>
    <w:rsid w:val="006F1AF8"/>
    <w:pPr>
      <w:widowControl w:val="0"/>
      <w:autoSpaceDE w:val="0"/>
      <w:autoSpaceDN w:val="0"/>
      <w:adjustRightInd w:val="0"/>
    </w:pPr>
    <w:rPr>
      <w:rFonts w:ascii="Arial" w:eastAsia="SimSun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DA51-8E24-413F-8866-1B41421F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4464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Морозова Ольга Ивановна</cp:lastModifiedBy>
  <cp:revision>24</cp:revision>
  <cp:lastPrinted>2021-08-27T04:12:00Z</cp:lastPrinted>
  <dcterms:created xsi:type="dcterms:W3CDTF">2020-10-05T03:39:00Z</dcterms:created>
  <dcterms:modified xsi:type="dcterms:W3CDTF">2023-11-14T02:47:00Z</dcterms:modified>
</cp:coreProperties>
</file>